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4785"/>
        <w:gridCol w:w="4786"/>
      </w:tblGrid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Главный врач ГБУЗ РК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Красногвардейская центральная районная больница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Касяненко Анатолий Анатольевич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А.А.Касяненко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  <w:tc>
          <w:tcPr>
            <w:tcW w:w="47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Председатель Красногвардейской районной организации профессионального союза работников здравоохранения Российской Федерации Глушкова Полина Александровна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П.А.Глушкова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</w:tr>
    </w:tbl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№12 </w:t>
      </w: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коллективному договору</w:t>
      </w: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ПОЛОЖЕНИЕ</w:t>
      </w: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О премировании работников ГБУЗ РК «Красногвардейская ЦРБ»</w:t>
      </w: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tabs>
          <w:tab w:val="left" w:pos="720" w:leader="none"/>
          <w:tab w:val="left" w:pos="975" w:leader="none"/>
        </w:tabs>
        <w:spacing w:before="0" w:after="0" w:line="240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1.</w:t>
        <w:tab/>
        <w:t xml:space="preserve">Общие положения</w:t>
      </w:r>
    </w:p>
    <w:p>
      <w:pPr>
        <w:tabs>
          <w:tab w:val="left" w:pos="180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Положение вводится на основании Трудового Кодекса Российской Федерации, постановления Совета министров Республики Крым от 23.12.2014 №605 в целях стимулирования добросовестной работы работников и определяет порядок и размеры выплаты им премий по итогам работы.</w:t>
      </w:r>
    </w:p>
    <w:p>
      <w:pPr>
        <w:tabs>
          <w:tab w:val="left" w:pos="975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Указанное Положение направлено на повышение материальной заинтересованности работающих в улучшении качества выполняемых должностных обязанностей, функций и задач.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Положение может быть дополнено или изменено в соответствии с условиями коллективного договора по согласованию с профсоюзным комитетом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720" w:leader="none"/>
          <w:tab w:val="left" w:pos="975" w:leader="none"/>
        </w:tabs>
        <w:spacing w:before="0" w:after="0" w:line="240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2.</w:t>
        <w:tab/>
        <w:t xml:space="preserve">Порядок и условия премирования</w:t>
      </w:r>
    </w:p>
    <w:p>
      <w:pPr>
        <w:tabs>
          <w:tab w:val="left" w:pos="960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Главный врач, далее руководитель имеет право премировать работников ГБУЗ РК «Красногвардейская ЦРБ», состоящих в штате, при наличии денежных средств.</w:t>
      </w:r>
    </w:p>
    <w:p>
      <w:pPr>
        <w:tabs>
          <w:tab w:val="left" w:pos="975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премировании должна обеспечиваться связь выплат с результатами работы каждого отдельного работника, а также должны учитываться конкретные показатели деятельности медицинского учреждения в целом.</w:t>
      </w:r>
    </w:p>
    <w:p>
      <w:pPr>
        <w:tabs>
          <w:tab w:val="left" w:pos="960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Размер премии каждому отдельному работнику устанавливается в зависимости от личного взноса в итоги деятельности учреждения 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не имеет ограничений.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Премия начисляется за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фактически отработанное время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в процентах  на должностной оклад или среднемесячную заработную плату или в абсолютном размере с учетом выплат компенсационного и стимулирующего характера в соответствии с постановлением Совета министров Республики Крым № 605 от 23.12.2014 г. «Об оплате труда работников государственных бюджетных, автономных и казенных учреждений (организаций) здравоохранения Республики Крым».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2.5.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Работники могут быть лишены премии полностью или частично за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недостатки и упущения в работе, за нарушение трудовой и финансовой дисциплины, техники безопасности.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2.6.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Вопрос премирования работников по итогам работы учреждения рассматривается по представлению, поступившим от заместителей главного врача, курирующим различные отрасли.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Конкретные размеры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данных выплат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устанавливаются руководителем учреждения.</w:t>
      </w:r>
    </w:p>
    <w:p>
      <w:pPr>
        <w:tabs>
          <w:tab w:val="left" w:pos="975" w:leader="none"/>
        </w:tabs>
        <w:spacing w:before="0" w:after="0" w:line="240"/>
        <w:ind w:right="0" w:left="54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  <w:tab w:val="left" w:pos="975" w:leader="none"/>
        </w:tabs>
        <w:spacing w:before="0" w:after="0" w:line="240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3.</w:t>
        <w:tab/>
        <w:t xml:space="preserve">Показатели работы для предоставления премии по итогам работы.</w:t>
      </w:r>
    </w:p>
    <w:p>
      <w:pPr>
        <w:tabs>
          <w:tab w:val="left" w:pos="960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Обязательными условиями для рассмотрения вопроса о награждении работников являются:</w:t>
      </w:r>
    </w:p>
    <w:p>
      <w:pPr>
        <w:tabs>
          <w:tab w:val="left" w:pos="975" w:leader="none"/>
          <w:tab w:val="left" w:pos="1500" w:leader="none"/>
        </w:tabs>
        <w:spacing w:before="0" w:after="0" w:line="240"/>
        <w:ind w:right="0" w:left="15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4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добросовестное отношение к выполнению своих функциональных обязанностей;</w:t>
      </w:r>
    </w:p>
    <w:p>
      <w:pPr>
        <w:spacing w:before="0" w:after="0" w:line="240"/>
        <w:ind w:right="0" w:left="15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4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соблюдение в работе требований действующего трудового законодательства, Правил регламентирующих различные стороны их трудовой деятельности;</w:t>
      </w:r>
    </w:p>
    <w:p>
      <w:pPr>
        <w:spacing w:before="0" w:after="0" w:line="240"/>
        <w:ind w:right="0" w:left="15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4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отсутствие нарушений трудовой дисциплины, техники безопасности и охраны труда.</w:t>
      </w:r>
    </w:p>
    <w:p>
      <w:pPr>
        <w:tabs>
          <w:tab w:val="left" w:pos="960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Специалисты бухгалтерии получают премию за следующие показатели в работе:</w:t>
      </w:r>
    </w:p>
    <w:p>
      <w:pPr>
        <w:tabs>
          <w:tab w:val="left" w:pos="975" w:leader="none"/>
          <w:tab w:val="left" w:pos="1500" w:leader="none"/>
        </w:tabs>
        <w:spacing w:before="0" w:after="0" w:line="240"/>
        <w:ind w:right="0" w:left="15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4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своевременное и качественное составление отчетности, отсутствие финансовых нарушений, эффективное использование средств;</w:t>
      </w:r>
    </w:p>
    <w:p>
      <w:pPr>
        <w:spacing w:before="0" w:after="0" w:line="240"/>
        <w:ind w:right="0" w:left="150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4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квалифицированного ведения бухгалтерского и налогового учета в соответствии с действующим законодательством, составление и представление отчетности в установленные сроки соответствующим органам;</w:t>
      </w:r>
    </w:p>
    <w:p>
      <w:pPr>
        <w:spacing w:before="0" w:after="0" w:line="240"/>
        <w:ind w:right="0" w:left="150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4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правильное использование фонда заработной платы, строгое соблюдение финансовой и кассовой дисциплины, своевременное осуществление начислений и перечислений из заработной платы;</w:t>
      </w:r>
    </w:p>
    <w:p>
      <w:pPr>
        <w:spacing w:before="0" w:after="0" w:line="240"/>
        <w:ind w:right="0" w:left="15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4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сохранение бухгалтерской документации, оформление и передача ее в установленном порядке в архив.</w:t>
      </w:r>
    </w:p>
    <w:p>
      <w:pPr>
        <w:tabs>
          <w:tab w:val="left" w:pos="720" w:leader="none"/>
          <w:tab w:val="left" w:pos="975" w:leader="none"/>
        </w:tabs>
        <w:spacing w:before="0" w:after="0" w:line="240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  <w:t xml:space="preserve">4.</w:t>
        <w:tab/>
        <w:t xml:space="preserve">Причины полного или частичного лишения премии.</w:t>
      </w:r>
    </w:p>
    <w:p>
      <w:pPr>
        <w:tabs>
          <w:tab w:val="left" w:pos="960" w:leader="none"/>
        </w:tabs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Несвоевременное или некачественное выполнение производственных заданий и своих функциональных обязанностей.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Нарушение трудовой, финансовой дисциплины, отсутствие инициативы и неудовлетворительное отношение к работе, ухудшение качества работы.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Невыполнение правомерных указаний руководителя, его заместителя и главного бухгалтера, отсутствие результативности в выполнении поставленных задач, низкий уровень исполнительской дисциплины.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Несвоевременное представление отчетных и других данных согласно графику или требованиям управлений, отделов, органов местного самоуправления. Недостатки в ведении бухгалтерского учета и отчетности, наличие ошибок и просчетов в ведении налоговой и статистической документации, отчетности.</w:t>
      </w:r>
    </w:p>
    <w:p>
      <w:pPr>
        <w:spacing w:before="0" w:after="0" w:line="240"/>
        <w:ind w:right="0" w:left="960" w:hanging="4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4.5.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Наличие дисциплинарного взыскания к работнику.</w:t>
      </w:r>
    </w:p>
    <w:p>
      <w:pPr>
        <w:tabs>
          <w:tab w:val="left" w:pos="975" w:leader="none"/>
        </w:tabs>
        <w:spacing w:before="0" w:after="0" w:line="240"/>
        <w:ind w:right="0" w:left="54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Лишение премий или уменьшение размера премий, предусмотренных настоящим        Положением, производится по приказу руководителя с обязательным указанием конкретных обстоятельств, послуживших причиной такой санкции. В течение срока действия дисциплинарного взыскания меры поощрения к работнику не применяются.</w:t>
      </w:r>
    </w:p>
    <w:p>
      <w:pPr>
        <w:tabs>
          <w:tab w:val="left" w:pos="0" w:leader="none"/>
        </w:tabs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